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63D4" w14:textId="58D008A9" w:rsidR="003D6670" w:rsidRPr="00CF3FA4" w:rsidRDefault="003D667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Қостанай облысы әкімдігі білім басқармасының «Арқалақ қаласы білім бөлімінің №7 жалпы білім беретін мектебі» КММ</w:t>
      </w:r>
    </w:p>
    <w:p w14:paraId="339664AE" w14:textId="77777777" w:rsidR="00A51B0C" w:rsidRPr="00CF3FA4" w:rsidRDefault="00A51B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5F30FE" w14:textId="77777777" w:rsidR="00A51B0C" w:rsidRDefault="00A51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 жайымыз: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Арқалық қаласы Абай даңғылы, 39 </w:t>
      </w:r>
    </w:p>
    <w:p w14:paraId="65465603" w14:textId="5BC84352" w:rsidR="00A51B0C" w:rsidRDefault="00A51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Байланыс телефон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87783370555  Гүлім Ерболқызы</w:t>
      </w:r>
    </w:p>
    <w:p w14:paraId="19F1ED33" w14:textId="73FB93A3" w:rsidR="00A51B0C" w:rsidRPr="00A51B0C" w:rsidRDefault="00A51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Е-mail: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hyperlink r:id="rId5" w:history="1"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Mektep7ark@mail.kz</w:t>
        </w:r>
      </w:hyperlink>
    </w:p>
    <w:p w14:paraId="70A829C0" w14:textId="4CA59CC9" w:rsidR="00A51B0C" w:rsidRPr="00A51B0C" w:rsidRDefault="00A51B0C" w:rsidP="00A51B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Бос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атауы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A60E8AA" w14:textId="5CB309E6" w:rsid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</w:t>
      </w:r>
      <w:r w:rsidR="00A51B0C">
        <w:rPr>
          <w:rFonts w:ascii="Times New Roman" w:hAnsi="Times New Roman" w:cs="Times New Roman"/>
          <w:sz w:val="28"/>
          <w:szCs w:val="28"/>
          <w:lang w:val="ru-KZ"/>
        </w:rPr>
        <w:t>.</w:t>
      </w:r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Орыс </w:t>
      </w:r>
      <w:proofErr w:type="spellStart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>әдебиет</w:t>
      </w:r>
      <w:proofErr w:type="spellEnd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мұғалімі-1 ставка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190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1F384B3B" w14:textId="348A36A2" w:rsid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2.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Математика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мұғалімі-1 ставка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190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4048DE9D" w14:textId="563DF026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3.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Көркем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мұғалімі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(ер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– 12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сағат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150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374C9A47" w14:textId="35BF534D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4.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Математика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мұғалімі-1 ставка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190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10C77388" w14:textId="6E620B76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5.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Физика 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мұғалімі-1 ставка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190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4EA7E4CC" w14:textId="27C89423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6.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География 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10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сағат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KZ"/>
        </w:rPr>
        <w:t>25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1A014F63" w14:textId="74942321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7.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Қазақ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әдебиет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13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с</w:t>
      </w:r>
      <w:r>
        <w:rPr>
          <w:rFonts w:ascii="Times New Roman" w:hAnsi="Times New Roman" w:cs="Times New Roman"/>
          <w:sz w:val="28"/>
          <w:szCs w:val="28"/>
          <w:lang w:val="ru-KZ"/>
        </w:rPr>
        <w:t>а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ғат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KZ"/>
        </w:rPr>
        <w:t>60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5F245469" w14:textId="40944B81" w:rsidR="00A51B0C" w:rsidRPr="00CF3FA4" w:rsidRDefault="00CF3FA4" w:rsidP="00CF3F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8.</w:t>
      </w:r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Химия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мұғалімі-8 </w:t>
      </w:r>
      <w:proofErr w:type="spellStart"/>
      <w:r w:rsidR="00A51B0C" w:rsidRPr="00CF3FA4">
        <w:rPr>
          <w:rFonts w:ascii="Times New Roman" w:hAnsi="Times New Roman" w:cs="Times New Roman"/>
          <w:sz w:val="28"/>
          <w:szCs w:val="28"/>
          <w:lang w:val="ru-KZ"/>
        </w:rPr>
        <w:t>сағат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7E1808">
        <w:rPr>
          <w:rFonts w:ascii="Times New Roman" w:hAnsi="Times New Roman" w:cs="Times New Roman"/>
          <w:sz w:val="28"/>
          <w:szCs w:val="28"/>
          <w:lang w:val="ru-KZ"/>
        </w:rPr>
        <w:t>85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)</w:t>
      </w:r>
      <w:r w:rsidR="007E180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6588EEC" w14:textId="77777777" w:rsidR="00A51B0C" w:rsidRDefault="00A51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E44104" w14:textId="77777777" w:rsidR="00A51B0C" w:rsidRPr="00A51B0C" w:rsidRDefault="00A51B0C" w:rsidP="00A51B0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Барлық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мамандықтардың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мұғалімдері</w:t>
      </w:r>
      <w:proofErr w:type="spellEnd"/>
    </w:p>
    <w:p w14:paraId="7A9F0CC4" w14:textId="6FCCFFDD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Лауазымдық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2B9C4F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стандартына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ерекшелігін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BC745F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тұлғасының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әлеуметтендіруге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қабілеттерін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жәрдемдеседі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6D44B6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құрметпен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тәрбиелейді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әкесінің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сыпайы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қарым-қатынас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"учитель/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мұғалім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тікелей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қарым-қатынас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қарым-қатынастың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іскерлік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стилі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сөйлеу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этикетін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сақтауға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үйретеді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95DA8A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тәсілдерін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нысандарын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91AE5C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қысқа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мерзімді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мерзімді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күнтізбелік-тақырыптық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бөлім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жиынтық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тоқсан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жиынтық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7EDF37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бөлім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жиынтық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тоқсан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жиынтық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қорытындысы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EA1CC7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журналдарды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қағаз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электрондық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толтырады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02E89F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үрдісінде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ақпараттық-коммуникациялық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47079B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қарапайым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ақпараттық-коммуникациялық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қосымшаларын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9F9396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стандартында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көзделген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деңгейден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емес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тұлғалық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Жүйелік-қызметтік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пәндік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нәтижелерге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жеткізуін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91C879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берілуіне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әзірлеуге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орындауға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кестесіне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толық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көлемде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асырылуын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68AEE9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қабілеттерін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қызығушылықтарын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бейімділіктерін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зерделейді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AF01A5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инклюзивті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82FE66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бейімдейді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0A7EDD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ерекшелігін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дамудағы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ауытқуларды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барынша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еңсеруге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5C2FD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интерактивті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материалдары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цифрлық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қашықтықтан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режимінде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CA32F2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бірлестіктердің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мұғалімдер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қауымдастығының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кеңестердің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желілік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қоғамдастықтардың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отырыстарына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B55D1C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ата-аналарға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консилиумдарға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65D7F8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ата-аналарға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BF16B4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құзыреттілікті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арттырады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7AC6BF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сақтайды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CB6A3E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кезеңінде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өмірі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денсаулығын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BB494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ата-аналармен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адамдармен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ынтымақтастықты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CF64F8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толтырады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056C79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қағидаттарын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сіңіреді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34A16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65.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A20142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"https://adilet.zan.kz/kaz/docs/K950001000_"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Конституциясы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"https://adilet.zan.kz/kaz/docs/Z070000319_"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hyperlink r:id="rId6" w:anchor="z22" w:history="1"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Педагог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мәртебесі</w:t>
        </w:r>
        <w:proofErr w:type="spellEnd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туралы</w:t>
        </w:r>
        <w:proofErr w:type="spellEnd"/>
      </w:hyperlink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"https://adilet.zan.kz/kaz/docs/Z1500000410"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іс-қимыл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"https://adilet.zan.kz/kaz/docs/Z970000151_" \l "z2"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Республикасындағы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тіл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"https://adilet.zan.kz/kaz/docs/Z020000343_"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Кемтар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балаларды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медициналық-педагогикалық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түзеу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қолдау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заңдары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берудің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стандарты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бағыттары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перспективаларын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актілер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BB1F73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мазмұны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5657A5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педагогика мен психология;</w:t>
      </w:r>
    </w:p>
    <w:p w14:paraId="5112CCD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дидактикалық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мүмкіндіктері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9495CB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этиканың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E761DE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медиация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техникасы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қақтығыстарды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шешу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мүмкіндігі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46565A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кабинеттері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қосалқы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үй-жайларды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жабдықтауға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0F9AFE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экономиканы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DF056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заңнамасының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DFEEE76" w14:textId="77777777" w:rsid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3B86722" w14:textId="77777777" w:rsid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7DEB58E" w14:textId="480F0826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5E7E0F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орнынан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орта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білімнен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стажына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қоймастан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даярлығын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біліктіліктің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жататын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XI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сыныбы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1995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мектепті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бітіргені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BAE05D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: педагог-модератор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4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E223BE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– 5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261F000" w14:textId="54594836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құзыреттілікті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айқындай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241285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1) "педагог":</w:t>
      </w:r>
    </w:p>
    <w:p w14:paraId="78B53A2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мазмұнын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білуі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B845B2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психологиялық-жас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FAAE75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әлеуметтендіруге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A793F6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іс-шараларға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882541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тәсілді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AE1ECD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кәсіби-педагогикалық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диалог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84814A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2) "педагог-модератор":</w:t>
      </w:r>
    </w:p>
    <w:p w14:paraId="504E148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5E7562A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формаларын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85710B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F29FB9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3)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28A60DB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"педагог-модератор"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келу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бұдан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56956B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ұйымдастырылған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52F67A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әріптестерінің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даму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басымдықтарын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сындарлы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6A8DAC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6DD94A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елдің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телевидениесінде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трансляциялау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енгізілген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-,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телесабақтар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3D9BAF0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4)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1897089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5309F2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сабақты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әзірлеу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555A9E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262DE0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астана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республика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жабдықтау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ведомстволық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бағынысты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органдардың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45EB87D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деңгейлерде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7C7BEF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мұғалімі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сыйлығының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Үздік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педагог"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 болу;</w:t>
      </w:r>
    </w:p>
    <w:p w14:paraId="44F4E9F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қоғамдастықта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даму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стратегиясын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сындарлы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2C1388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ведомстволық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бағынысты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семинарлар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конференциялар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9A132B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министрлігінің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мазмұнын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ғылыми-практикалық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орталығы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шаруашылық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құқығындағы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кәсіпорнының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электрондық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базасына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бұдан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әрі-білім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мазмұнын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ғылыми-практикалық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орталығы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департаменті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жанындағы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РОӘК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ұсынған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бұдан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ТжКБД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оқулықтарды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кешендер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кіру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8232A0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елдің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теледидарында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трансляциялау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енгізілген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порталдарында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орналастырылған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-, теле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08109BC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интернет-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тарату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034C21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5)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03079B7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55E30DC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Ы. Алтынсарин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академиясы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жанындағы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РОӘК-те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мақұлданған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авторлық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ЖЖОКБҰ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жанындағы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РОӘК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ұсынған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оқулықтар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кешендер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тізбесіне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енгізілген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шығарылған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оқулықтардың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авторы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авторы)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тест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тапсырмаларын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оқулықтарды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кешендерді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кіруі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WorldSkills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чемпионаттарының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жаттықтырушы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294575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болу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деңгейлерде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жүлдегерлерін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FE73FC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тізбеге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болу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деңгейлерде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жарыстардың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жеңімпаздарын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жүлдегерлерін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587993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мұғалімі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сыйлығының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жүлдегері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жеңімпазы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Үздік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педагог"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иегері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 болу;</w:t>
      </w:r>
    </w:p>
    <w:p w14:paraId="2E0D48C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интернет-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тарату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EAE529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республика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қоғамдастық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желісін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10A413B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мазмұнын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Ғылыми-практикалық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орталығының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электрондық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базасына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оқулықтарды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кешендер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ТКББД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жанындағы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РОӘК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ұсынған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кіру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1956D0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республика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жинақтау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ведомстволық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бағынысты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семинарлар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конференциялар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C83C68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елдің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теледидарында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трансляциялауға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енгізілген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порталдарында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орналастырылған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бейне-сабақтар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телесабақтар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1D9F26D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4EB6DE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5689DA" w14:textId="77777777" w:rsidR="00A51B0C" w:rsidRPr="00A51B0C" w:rsidRDefault="00A51B0C" w:rsidP="00A51B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Бос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атауы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0F33CFF" w14:textId="18BA2F55" w:rsidR="00A51B0C" w:rsidRPr="00A51B0C" w:rsidRDefault="00A51B0C" w:rsidP="00A51B0C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Ақпараттандыру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бастауыш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орта,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орта)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басшысының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директорының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) орынбасары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-1 ставка</w:t>
      </w:r>
    </w:p>
    <w:p w14:paraId="6E77E37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Лауазымдық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85D59F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цифрландыру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ақпараттандыру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оны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адамдарды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басқару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сыртқы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байланыс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орнатады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051329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кадрларын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іріктеуді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ұсынады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60DDCB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қашықтықтан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ақпараттандыру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үйлестіреді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CD90B83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оқытуды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D9B56D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тәжірибелік-эксперименттік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B5F3D1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ұйымдарында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процестерді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цифрландыруды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FB6692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оқу-материалдық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базаны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жетілдіру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жөндеу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есепке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3EDBF6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санитариялық-гигиеналық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режим,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ережелерінің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сақталуын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2D5E84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белгіленген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есептік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құжаттаманың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уақтылы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жасалуын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33DD02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қызметкерлер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қағидаттарын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сіңіреді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5673D8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Білуге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4AFA028" w14:textId="77777777" w:rsid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"https://adilet.zan.kz/kaz/docs/K950001000_"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Конституциясы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"https://adilet.zan.kz/kaz/docs/K1500000414" \l "z205"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Кодексі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"https://adilet.zan.kz/kaz/docs/Z070000319_"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hyperlink r:id="rId7" w:anchor="z22" w:history="1"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Педагог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мәртебесі</w:t>
        </w:r>
        <w:proofErr w:type="spellEnd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туралы</w:t>
        </w:r>
        <w:proofErr w:type="spellEnd"/>
      </w:hyperlink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"https://adilet.zan.kz/kaz/docs/Z1500000410"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іс-қимыл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"https://adilet.zan.kz/kaz/docs/Z970000151_" \l "z2"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Республикасындағы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тіл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заңдары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Цифрлы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бағыттары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перспективаларын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актілер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;  педагогика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психология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;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этиканың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стандарты,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заманғы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практиканың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жетістіктері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басқарудың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; менеджмент,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қаржы-шаруашылық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негіздері;еңбек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ережелері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0A0090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686497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орнынан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даярлауды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8BD863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санатты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орынбасары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санатты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орынбасары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санатты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орынбасары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санатының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не "педагог –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"педагог –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"педагог –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9D1DA77" w14:textId="77777777" w:rsid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7112D" w14:textId="1A655025" w:rsidR="00A51B0C" w:rsidRPr="00A51B0C" w:rsidRDefault="00A51B0C" w:rsidP="00A51B0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Е</w:t>
      </w: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ңбекке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төлеу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мөлшері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="00CF3FA4"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орташа</w:t>
      </w:r>
      <w:proofErr w:type="spellEnd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CF3FA4"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210 </w:t>
      </w:r>
      <w:proofErr w:type="spellStart"/>
      <w:r w:rsidR="00CF3FA4"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мың</w:t>
      </w:r>
      <w:proofErr w:type="spellEnd"/>
      <w:r w:rsidR="00CF3FA4"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CF3FA4"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теңге</w:t>
      </w:r>
      <w:proofErr w:type="spellEnd"/>
    </w:p>
    <w:p w14:paraId="39B68A19" w14:textId="77777777" w:rsidR="00A51B0C" w:rsidRPr="00A51B0C" w:rsidRDefault="00A51B0C" w:rsidP="00A51B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Бос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атауы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2F5C555F" w14:textId="4F66697F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Педагог-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беруші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- 1 ставка </w:t>
      </w:r>
    </w:p>
    <w:p w14:paraId="0443D6E9" w14:textId="0272456A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Лауазымдық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998615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мектепте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ұйымдастырушылық-әдістемелік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басшылықты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5DC19E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таңдауға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7D9B89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ата-аналарына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ауыстыратын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тұлғаларға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ұжымға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Мамандық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таңдау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шешім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қабылдауда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68A2E6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қызығушылықтарын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диагностика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диагностиканы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E22E0D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дарынды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алушыларды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тәрбиеленушілерді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психологиялық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дамуына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жәрдемдеседі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B184D2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кәсіпорындарда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экскурсиялар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мамандықтағы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қызықты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адамдармен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кездесулер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әңгімелесулер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E54C21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құзыреттілікті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арттырады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4A69591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белгіленген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нысан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құжаттаманы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5C4B1C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балалардың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өмірін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денсаулығын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құқықтарын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E4A11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сақтайды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F04D6FC" w14:textId="17F1882B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Білуге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7B83D0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"https://adilet.zan.kz/kaz/docs/K950001000_"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Конституциясы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"https://adilet.zan.kz/kaz/docs/K1500000414" \l "z205"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Кодексі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"https://adilet.zan.kz/kaz/docs/Z070000319_"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hyperlink r:id="rId8" w:anchor="z22" w:history="1"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Педагог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мәртебесі</w:t>
        </w:r>
        <w:proofErr w:type="spellEnd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 </w:t>
        </w:r>
        <w:proofErr w:type="spellStart"/>
        <w:r w:rsidRPr="00A51B0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туралы</w:t>
        </w:r>
        <w:proofErr w:type="spellEnd"/>
      </w:hyperlink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"https://adilet.zan.kz/kaz/docs/Z1500000410" \l "z1"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іс-қимыл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"https://adilet.zan.kz/kaz/docs/Z970000151_" \l "z2"</w:instrText>
      </w:r>
      <w:r w:rsidRPr="00A51B0C">
        <w:rPr>
          <w:rFonts w:ascii="Times New Roman" w:hAnsi="Times New Roman" w:cs="Times New Roman"/>
          <w:sz w:val="28"/>
          <w:szCs w:val="28"/>
          <w:lang w:val="ru-KZ"/>
        </w:rPr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Республикасындағы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тіл</w:t>
      </w:r>
      <w:proofErr w:type="spellEnd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Заңдары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беруді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бағыттары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перспективаларын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актілер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20A8B0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стандарты, педагогика,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психология;</w:t>
      </w:r>
    </w:p>
    <w:p w14:paraId="0983DEE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психодиагностика,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психологиялық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психопрофилактика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30A7A6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сауаттылық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процесіндегі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ақпараттық-коммуникациялық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технологиялар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4070714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этика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CA76A8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нормалар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AF665C" w14:textId="26C95C18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CF6A7A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орнынан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даярлығын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стажына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қойылмайды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D8B399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: педагог-модератор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4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12C3F7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– 5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98BF00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91.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құзыреттерді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айқындай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8842C0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1) "педагог":</w:t>
      </w:r>
    </w:p>
    <w:p w14:paraId="419A39E6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келуі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профориентатору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54AC043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мектепте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ұйымдастырушылық-әдістемелік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басшылықты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62AC61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өзін-өзі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әзірлеуді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байқаудан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1FF245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өзін-өзі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қызығушылықтарына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4222DB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өңірлік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нарығындағы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анықтамалық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материалдарды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жинауды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жүйелеуді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E3FC47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2) "педагог – модератор":</w:t>
      </w:r>
    </w:p>
    <w:p w14:paraId="5F60783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2F0F3A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нарығының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мамандық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таңдауға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бағытын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жасауды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үйлестіреді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0BF47E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ұйымдастырушы-педагогтермен-сынып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жетекшілерімен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психологтармен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медицина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қызметкерлерімен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бірлесіп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психофизиологиялық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дамуына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қызығушылықтары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уәждемелеріне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36F9D0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ерекшеліктері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жетістіктерін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диагностикалау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ата-аналарымен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өкілдерімен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консультациялық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91A423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мәселелерінде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әріптестермен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іс-қимылды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F6AB415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3) "педагог –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6B8B78B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біліктілікке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келуі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: "педагог-модератор",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60A41F9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өзін-өзі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мансапты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мәселелерінде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ережелерді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меморандумдарды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практикаларды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жобаларды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әзірлеуге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35D96F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ресурстарын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876304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өңірлік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нарығындағы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қажеттіліктер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анықтамалық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материалдарды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жинауды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талдауды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жүйелеуді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927728E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отандық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шетелдік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тәжірибесін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жинақтайды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жүйелейді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практикаға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енгізеді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9628C1A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4)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14A5851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CF0377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сана-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сезімі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патриотизмі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тұлғасының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қабілеттері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адалдығын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68CEE8F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қабілеттерін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диагностикалаудың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әдістерін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қолданады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оқушылармен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жұмыста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нәтижелілікті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7A8900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оқушының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қызығушылығы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ерекшеліктерін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мұғаліммен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бірге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мектептерде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бейінді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пәндерді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таңдауға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жәрдемдеседі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8A96F12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іс-шаралар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семинарлар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, мастер-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кластар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өткізеді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716F74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жұмысы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71954A8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5) "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-педагог":</w:t>
      </w:r>
    </w:p>
    <w:p w14:paraId="31D1803B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4D31310C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авторлық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бағдарламаның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кеңесте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РОӘК-де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мақұлдау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басып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шығарылған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кешендердің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авторы (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тең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авторы) болу;</w:t>
      </w:r>
    </w:p>
    <w:p w14:paraId="73337C7D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қалалар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астана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қоғамдастық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желісін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жоспарлау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бекіткен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конкурстардың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sz w:val="28"/>
          <w:szCs w:val="28"/>
          <w:lang w:val="ru-KZ"/>
        </w:rPr>
        <w:t>қатысушысы</w:t>
      </w:r>
      <w:proofErr w:type="spellEnd"/>
      <w:r w:rsidRPr="00A51B0C">
        <w:rPr>
          <w:rFonts w:ascii="Times New Roman" w:hAnsi="Times New Roman" w:cs="Times New Roman"/>
          <w:sz w:val="28"/>
          <w:szCs w:val="28"/>
          <w:lang w:val="ru-KZ"/>
        </w:rPr>
        <w:t xml:space="preserve"> болу.</w:t>
      </w:r>
    </w:p>
    <w:p w14:paraId="385DE8CB" w14:textId="737BA6E8" w:rsidR="007E1808" w:rsidRPr="00A51B0C" w:rsidRDefault="007E1808" w:rsidP="007E1808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Е</w:t>
      </w: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ңбекке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төлеу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мөлшері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орташа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150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мың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теңге</w:t>
      </w:r>
      <w:proofErr w:type="spellEnd"/>
    </w:p>
    <w:p w14:paraId="2F44F6B9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65DFDD3" w14:textId="77777777" w:rsidR="00CF3FA4" w:rsidRPr="00A51B0C" w:rsidRDefault="00CF3FA4" w:rsidP="00CF3FA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Бос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лауазымның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атауы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D3056D3" w14:textId="25A95C4C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Орта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бастапқы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технологиялық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даярлығының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педагог-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ұйымдастырушысы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1 ставка </w:t>
      </w:r>
    </w:p>
    <w:p w14:paraId="727FD7C2" w14:textId="19EF393A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Лауазымдық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D85181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әскери-патриоттық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кешендерді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әзірлейді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5FA6334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кабинетін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жабдықтауға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жабдықтауға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сақтайды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1BC9FD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басшының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орынбасарымен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сынып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жетекшілерімен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(топ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жетекшілерімен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бірлесіп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жылына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әскери-патриоттық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әзірлейді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орындалуын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полигонының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үйлестіреді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C4D3F7E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бастапқы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даярлық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кабинеттерінің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полигондарының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материалдық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базасын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нығайту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жабдықтар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құрал-саймандардың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сақталуы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санитариялық-гигиеналық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сақталуы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шаралар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қабылдайды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A89A1AF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негіздерін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зерделеу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үйірмелерге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негіздерін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зерделеу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әскери-патриоттық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клубқа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басшылық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төтенше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жағдайлардағы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іс-қимылдар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жаттығулар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өткізеді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D0C996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шақыру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жасына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дейінгілерді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есепке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қою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алдын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ала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765F4A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қорғаныс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өткізеді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қысылтаяң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әрекет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шараларды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пысықтайды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қорғаныс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құрылыстарының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қысылтаяң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қорғаныс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қорғаныс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құралдарының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әзірлігін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D67D4F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үдерісінде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қауіпсіздік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шараларын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сақтайды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362760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тәрбиеленушілер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қағидаттарын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сіңіреді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355CF84" w14:textId="2891BF4D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Білуге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тиіс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E06DBE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"https://adilet.zan.kz/kaz/docs/K950001000_"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Конституциясын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"https://adilet.zan.kz/kaz/docs/Z070000319_"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hyperlink r:id="rId9" w:anchor="z22" w:history="1"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Педагог </w:t>
        </w:r>
        <w:proofErr w:type="spellStart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мәртебесі</w:t>
        </w:r>
        <w:proofErr w:type="spellEnd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 </w:t>
        </w:r>
        <w:proofErr w:type="spellStart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туралы</w:t>
        </w:r>
        <w:proofErr w:type="spellEnd"/>
      </w:hyperlink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"https://adilet.zan.kz/kaz/docs/Z020000345_" \l "z2"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Республикасындағы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Баланың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құқықтары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"https://adilet.zan.kz/kaz/docs/Z1200000561" \l "z2"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қызметшілердің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мәртебесі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заңдарын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азаматтарын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есепке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актілерді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"https://adilet.zan.kz/kaz/docs/Z1500000410"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іс-қимыл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>";</w:t>
      </w:r>
    </w:p>
    <w:p w14:paraId="682F552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беруді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бағдарламалары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бастапқы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даярлық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актілер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AE1CAF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стандарты,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пәнінің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мазмұны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процесі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3339EB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педагогика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психология,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әлеуметтану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практиканың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жетістіктері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E5C0B6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басқарудың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C2D2D4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этиканың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нормалары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C2DE61E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экономика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заңнамасы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E1B5A9" w14:textId="7FEB6D70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902E70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Бастапқы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тәрбиесі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оқытушысы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мамандығы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орнынан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F6651E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Запастағы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офицер",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офицерлік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лауазымдарында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(орта)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даярлығын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құжаты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өтіліне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қойылмайды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360307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мамандығы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: педагог-модератор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педагог –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үшін-кемінде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4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үшін-5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C30AF4F" w14:textId="5C50731B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     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Кәсіби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құзыреттіліктерді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айқындай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отырып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біліктілікке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2C22E4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1) "педагог":</w:t>
      </w:r>
    </w:p>
    <w:p w14:paraId="5E757B8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психологиялық-жас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ерекшеліктерін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процесін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жоспарлауға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C10FD47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әлеуметтендіруге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2D163B6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іс-шараларға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5EB0B9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оқытуда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тәсілді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5279A56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кәсіби-педагогикалық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диалог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B5894D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сандық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ресурстарын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053779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2) "педагог-модератор":</w:t>
      </w:r>
    </w:p>
    <w:p w14:paraId="6D1EBFA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бұдан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"педагог"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келуі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4FAA680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формаларын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7663ED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жинақтау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885BDF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олимпиадаларға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конкурстарға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жарыстарға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DD44F05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3)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24E83A7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"педагог-модератор"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C171A2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ұйымдастырылған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D52415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әріптестерінің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даму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басымдықтарын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айқындау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7A1D9C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жинақтау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72BCCEF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олимпиадаларға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конкурстарға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жарыстарға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6619E35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4)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69FEFF4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693AD64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сабақты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әзірлеу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A6FBF6E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C0F9A3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қоғамдастықта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даму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стратегиясын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айқындау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D9C96E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астана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республика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жинақтау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ведомстволық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бағынысты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4B563B7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астана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республика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олимпиадаларға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конкурстарға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жарыстарға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ведомстволық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бағынысты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46332CE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5)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344D6A8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8FBF4F7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кеңесте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РОӘК-де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мақұлданған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авторлық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бағдарламасы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шығарылған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оқулықтардың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авторы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тең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авторы)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4F1654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жобалау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BC6009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тәлімгерлікті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облыс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қоғамдастық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желісін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жоспарлау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611B7D6" w14:textId="77777777" w:rsid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конкурстар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қатысушысы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болу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конкурстар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олимпиадалардың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қатысушыларын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5BEACAA" w14:textId="522F631D" w:rsidR="00CF3FA4" w:rsidRPr="00A51B0C" w:rsidRDefault="00CF3FA4" w:rsidP="00CF3FA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Е</w:t>
      </w: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ңбекке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төлеу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мөлшері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орташа</w:t>
      </w:r>
      <w:proofErr w:type="spellEnd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165</w:t>
      </w: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мың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теңге</w:t>
      </w:r>
      <w:proofErr w:type="spellEnd"/>
    </w:p>
    <w:p w14:paraId="45CDDDB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B0B9CF4" w14:textId="77777777" w:rsidR="00A51B0C" w:rsidRPr="00CF3FA4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0F36290" w14:textId="2E6C02E9" w:rsidR="00A51B0C" w:rsidRPr="00CF3FA4" w:rsidRDefault="00CF3FA4" w:rsidP="00A51B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Бос лауызмның атауы:</w:t>
      </w:r>
    </w:p>
    <w:p w14:paraId="11804ACD" w14:textId="30ACE942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аға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вожатыйы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-1 ставка</w:t>
      </w:r>
    </w:p>
    <w:p w14:paraId="01C25094" w14:textId="66414606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Лауазымдық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699E76E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қыран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ұлан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бірлестіктерінің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дебаттың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мектеп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парламентінің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9501A24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бірлестіктерінің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жоспарлауға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көмектеседі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мазмұны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нысандарын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жаңартуға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107A3E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жасөспірімдердің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ерекшеліктері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D26CF8C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ұжымдық-шығармашылық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4F4FB6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жасөспірімдерді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істеп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тұрған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бірлестіктер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кеңінен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ақпараттандыру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жағдайларды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55DD06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адамгершілік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ұстанымдарын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көрсетуге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мүдделері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асыруға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қолайлы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жағдайлар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B11258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мәдени-бұқаралық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патриоттық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сынып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жетекшілеріне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танымдық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бос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уақытын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BD9C71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пікірталастарды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өзін-өзі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басқаруын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мектеп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студенттік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парламенттерді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еріктілер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қозғалысын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CB6D04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денсаулығы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қауіпсіздігіне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қамқорлық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C60623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каникул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демалысын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8A3F97E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инновациялық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тәжірибесін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зерделейді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5A7551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Отанға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тағзым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Үлкендерге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құрмет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Анаға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құрмет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қоғамдық-пайдалы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ұйымдастырады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.;</w:t>
      </w:r>
    </w:p>
    <w:p w14:paraId="2F78A9BA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бірлестіктерінің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бастапқы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ұжымдарының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басшыларын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ұйымдастырушыларын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іріктеу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даярлау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жүргізеді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31411F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өзін-өзі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басқару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органдарымен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ұжымымен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ұйымдармен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ата-аналарымен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алмастыратын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адамдармен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тығыз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байланыста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істейді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402494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алушылар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тәрбиеленушілер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қағидаттарын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сіңіреді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C24878" w14:textId="2144A350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      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Білуге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тиіс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662DA1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"https://adilet.zan.kz/kaz/docs/K950001000_"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Конституциясы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"https://adilet.zan.kz/kaz/docs/Z070000319_"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hyperlink r:id="rId10" w:anchor="z22" w:history="1"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Педагог </w:t>
        </w:r>
        <w:proofErr w:type="spellStart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мәртебесі</w:t>
        </w:r>
        <w:proofErr w:type="spellEnd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 xml:space="preserve"> </w:t>
        </w:r>
        <w:proofErr w:type="spellStart"/>
        <w:r w:rsidRPr="00CF3FA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туралы</w:t>
        </w:r>
        <w:proofErr w:type="spellEnd"/>
      </w:hyperlink>
      <w:r w:rsidRPr="00CF3FA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instrText>HYPERLINK "https://adilet.zan.kz/kaz/docs/Z1500000410" \l "z1"</w:instrText>
      </w:r>
      <w:r w:rsidRPr="00CF3FA4">
        <w:rPr>
          <w:rFonts w:ascii="Times New Roman" w:hAnsi="Times New Roman" w:cs="Times New Roman"/>
          <w:sz w:val="28"/>
          <w:szCs w:val="28"/>
          <w:lang w:val="ru-KZ"/>
        </w:rPr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Сыбайлас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жемқорлыққа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іс-қимыл</w:t>
      </w:r>
      <w:proofErr w:type="spellEnd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Style w:val="ac"/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заңдары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актілер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9549A0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педагогика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психология, физиология, гигиена,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қозғалысының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даму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заңдылықтары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үрдістері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DA63FA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этиканың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нормалары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DE40710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тынығу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демалысты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ойын-сауықты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FEFC926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заңнамасының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еңбекті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нормалар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04BCED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94.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Біліктілікке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9D0AF56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орнынан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"Педагогика"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бағыты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өтіліне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қойылмай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даярлығын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құжат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5E3248B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мамандығы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: педагог-модератор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4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5FDF27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біліктілігінің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тәлімгер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лауазымындағы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өтілі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5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жыл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4A9BF7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95.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құзыреттілікті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айқындай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біліктілікке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B4E0E1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1) "педагог-модератор":</w:t>
      </w:r>
    </w:p>
    <w:p w14:paraId="3C7EC359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6618FC01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топтық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дербес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788A7EC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2)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009F08B7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"педагог-модератор"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01E113F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балалармен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диагностикалық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ұйымдастырушылық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нысандарын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жасөспірімдерді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жұмыстарын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дағдыларына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болу,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өткізілетін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тәрбиелік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іс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шараларды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әдістерін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жұмысында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озық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тәжірибені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C8883A4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3)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2C2F0338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29B509D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технологияларын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B7065A3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4)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":</w:t>
      </w:r>
    </w:p>
    <w:p w14:paraId="61F7E672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>      "педагог-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біліктілігіне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талаптарға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E508125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ұйымдастыру-әдістемелік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технологияларын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177718F" w14:textId="77777777" w:rsidR="00CF3FA4" w:rsidRPr="00CF3FA4" w:rsidRDefault="00CF3FA4" w:rsidP="00CF3F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оқу-әдістемелік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кеңесте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РОӘК-те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мақұлданған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әдістемелік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материалдардың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F3FA4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CF3FA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57C0B4E" w14:textId="77777777" w:rsidR="00A51B0C" w:rsidRPr="00CF3FA4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C3754F7" w14:textId="77777777" w:rsidR="00A51B0C" w:rsidRPr="00A51B0C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A6E8BF" w14:textId="7FA75217" w:rsidR="00CF3FA4" w:rsidRPr="00A51B0C" w:rsidRDefault="00CF3FA4" w:rsidP="00CF3FA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Е</w:t>
      </w:r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ңбекке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ақы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төлеу</w:t>
      </w:r>
      <w:proofErr w:type="spellEnd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51B0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мөлшері</w:t>
      </w:r>
      <w:proofErr w:type="spellEnd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орташа</w:t>
      </w:r>
      <w:proofErr w:type="spellEnd"/>
      <w:r w:rsidR="007E180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150</w:t>
      </w:r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мың </w:t>
      </w:r>
      <w:proofErr w:type="spellStart"/>
      <w:r w:rsidRPr="00CF3FA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теңге</w:t>
      </w:r>
      <w:proofErr w:type="spellEnd"/>
    </w:p>
    <w:p w14:paraId="2CC2AF66" w14:textId="77777777" w:rsidR="00A51B0C" w:rsidRPr="00CF3FA4" w:rsidRDefault="00A51B0C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DE771AA" w14:textId="77777777" w:rsidR="005070FB" w:rsidRPr="00A51B0C" w:rsidRDefault="005070FB" w:rsidP="00A51B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070FB" w:rsidRPr="00A5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3DB"/>
    <w:multiLevelType w:val="hybridMultilevel"/>
    <w:tmpl w:val="D2DCB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41CB"/>
    <w:multiLevelType w:val="hybridMultilevel"/>
    <w:tmpl w:val="D2DCB9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8278">
    <w:abstractNumId w:val="1"/>
  </w:num>
  <w:num w:numId="2" w16cid:durableId="41386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70"/>
    <w:rsid w:val="003D6670"/>
    <w:rsid w:val="005070FB"/>
    <w:rsid w:val="00511BCD"/>
    <w:rsid w:val="005C1473"/>
    <w:rsid w:val="007E1808"/>
    <w:rsid w:val="00A51B0C"/>
    <w:rsid w:val="00A612E7"/>
    <w:rsid w:val="00B44FFD"/>
    <w:rsid w:val="00B80925"/>
    <w:rsid w:val="00CF3FA4"/>
    <w:rsid w:val="00D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00D2"/>
  <w15:chartTrackingRefBased/>
  <w15:docId w15:val="{A66E2794-2945-4938-BD3F-DF0A793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6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D6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6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6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6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6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6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6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6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6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6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6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6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B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ktep7ark@mail.kz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4998</Words>
  <Characters>28491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6</cp:revision>
  <dcterms:created xsi:type="dcterms:W3CDTF">2025-07-10T04:18:00Z</dcterms:created>
  <dcterms:modified xsi:type="dcterms:W3CDTF">2025-07-14T15:11:00Z</dcterms:modified>
</cp:coreProperties>
</file>